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E835" w14:textId="77777777" w:rsidR="00A70971" w:rsidRDefault="00C35C03" w:rsidP="00A70971">
      <w:pPr>
        <w:pStyle w:val="NormalWeb"/>
        <w:shd w:val="clear" w:color="auto" w:fill="FFFFFF"/>
        <w:rPr>
          <w:rFonts w:ascii="Avenir" w:hAnsi="Avenir"/>
          <w:b/>
          <w:bCs/>
          <w:color w:val="000000" w:themeColor="text1"/>
          <w:lang w:val="en-US"/>
        </w:rPr>
      </w:pPr>
      <w:r w:rsidRPr="002C337D">
        <w:rPr>
          <w:rFonts w:ascii="Avenir" w:hAnsi="Avenir"/>
          <w:b/>
          <w:bCs/>
          <w:color w:val="000000" w:themeColor="text1"/>
        </w:rPr>
        <w:t>CutSpec</w:t>
      </w:r>
      <w:r w:rsidRPr="002C337D">
        <w:rPr>
          <w:rFonts w:ascii="Avenir" w:hAnsi="Avenir"/>
          <w:b/>
          <w:bCs/>
          <w:color w:val="000000" w:themeColor="text1"/>
          <w:position w:val="8"/>
          <w:sz w:val="14"/>
          <w:szCs w:val="14"/>
        </w:rPr>
        <w:t xml:space="preserve">TM </w:t>
      </w:r>
      <w:r w:rsidRPr="002C337D">
        <w:rPr>
          <w:rFonts w:ascii="Avenir" w:hAnsi="Avenir"/>
          <w:b/>
          <w:bCs/>
          <w:color w:val="000000" w:themeColor="text1"/>
        </w:rPr>
        <w:t xml:space="preserve">for </w:t>
      </w:r>
      <w:proofErr w:type="spellStart"/>
      <w:r w:rsidR="00A70971">
        <w:rPr>
          <w:rFonts w:ascii="Avenir" w:hAnsi="Avenir"/>
          <w:b/>
          <w:bCs/>
          <w:color w:val="000000" w:themeColor="text1"/>
          <w:lang w:val="en-US"/>
        </w:rPr>
        <w:t>GreenIce</w:t>
      </w:r>
      <w:proofErr w:type="spellEnd"/>
      <w:r w:rsidR="00A70971">
        <w:rPr>
          <w:rFonts w:ascii="Avenir" w:hAnsi="Avenir"/>
          <w:b/>
          <w:bCs/>
          <w:color w:val="000000" w:themeColor="text1"/>
          <w:lang w:val="en-US"/>
        </w:rPr>
        <w:t xml:space="preserve"> Cure &amp; Profile</w:t>
      </w:r>
    </w:p>
    <w:p w14:paraId="4F4564B2" w14:textId="2FBC9652" w:rsidR="00C35C03" w:rsidRDefault="00C35C03" w:rsidP="00A70971">
      <w:pPr>
        <w:pStyle w:val="NormalWeb"/>
        <w:shd w:val="clear" w:color="auto" w:fill="FFFFFF"/>
        <w:rPr>
          <w:rFonts w:ascii="Avenir" w:hAnsi="Avenir"/>
          <w:color w:val="211E1E"/>
          <w:sz w:val="22"/>
          <w:szCs w:val="22"/>
        </w:rPr>
      </w:pPr>
      <w:r>
        <w:rPr>
          <w:rFonts w:ascii="Avenir" w:hAnsi="Avenir"/>
          <w:b/>
          <w:bCs/>
          <w:color w:val="211E1E"/>
          <w:sz w:val="22"/>
          <w:szCs w:val="22"/>
          <w:lang w:val="en-US"/>
        </w:rPr>
        <w:t>For comprehensive</w:t>
      </w:r>
      <w:r>
        <w:rPr>
          <w:rFonts w:ascii="Avenir" w:hAnsi="Avenir"/>
          <w:b/>
          <w:bCs/>
          <w:color w:val="211E1E"/>
          <w:sz w:val="22"/>
          <w:szCs w:val="22"/>
        </w:rPr>
        <w:t xml:space="preserve"> manufacturer instructions, visit</w:t>
      </w:r>
      <w:r>
        <w:rPr>
          <w:rFonts w:ascii="Avenir" w:hAnsi="Avenir"/>
          <w:b/>
          <w:bCs/>
          <w:color w:val="211E1E"/>
          <w:sz w:val="22"/>
          <w:szCs w:val="22"/>
          <w:lang w:val="en-US"/>
        </w:rPr>
        <w:t xml:space="preserve"> </w:t>
      </w:r>
      <w:hyperlink r:id="rId4" w:history="1">
        <w:r w:rsidR="00A70971" w:rsidRPr="006305BF">
          <w:rPr>
            <w:rStyle w:val="Hyperlink"/>
            <w:rFonts w:ascii="Avenir" w:hAnsi="Avenir"/>
            <w:sz w:val="22"/>
            <w:szCs w:val="22"/>
          </w:rPr>
          <w:t>https://greenumbrellasystems.com/greenice-cure-polish-concrete-system/</w:t>
        </w:r>
      </w:hyperlink>
    </w:p>
    <w:p w14:paraId="52A4CD61" w14:textId="77777777" w:rsidR="00A70971" w:rsidRDefault="00A70971" w:rsidP="00A70971">
      <w:pPr>
        <w:pStyle w:val="NormalWeb"/>
        <w:shd w:val="clear" w:color="auto" w:fill="FFFFFF"/>
        <w:rPr>
          <w:rFonts w:ascii="Avenir" w:hAnsi="Avenir"/>
          <w:b/>
          <w:bCs/>
          <w:color w:val="211E1E"/>
          <w:sz w:val="20"/>
          <w:szCs w:val="20"/>
        </w:rPr>
      </w:pPr>
    </w:p>
    <w:p w14:paraId="60FC2E3D" w14:textId="678AB4C2" w:rsidR="00D7003E" w:rsidRPr="00D7003E" w:rsidRDefault="00D7003E" w:rsidP="00D700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C35C03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GreenIce Cure &amp; Profile</w:t>
      </w:r>
      <w:r w:rsidRPr="00C35C03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>TM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 xml:space="preserve">is a complete </w:t>
      </w:r>
      <w:r w:rsidRPr="00D7003E">
        <w:rPr>
          <w:rFonts w:ascii="Avenir" w:eastAsia="Times New Roman" w:hAnsi="Avenir" w:cs="Times New Roman"/>
          <w:i/>
          <w:iCs/>
          <w:color w:val="211E1E"/>
          <w:sz w:val="20"/>
          <w:szCs w:val="20"/>
          <w:lang w:eastAsia="en-GB"/>
        </w:rPr>
        <w:t xml:space="preserve">@EarlyAge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concrete cure and polish system designed for Interior concrete—by Green Umbrella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®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of Rochester, NY (844) 200-7336 R.T.U. (Ready to Use), S.O.L.O. (Spray-On, Leave-On). Green Umbrella IceStart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 xml:space="preserve">is a </w:t>
      </w:r>
      <w:r w:rsidRPr="00D7003E">
        <w:rPr>
          <w:rFonts w:ascii="Avenir" w:eastAsia="Times New Roman" w:hAnsi="Avenir" w:cs="Times New Roman"/>
          <w:i/>
          <w:iCs/>
          <w:color w:val="211E1E"/>
          <w:sz w:val="20"/>
          <w:szCs w:val="20"/>
          <w:lang w:eastAsia="en-GB"/>
        </w:rPr>
        <w:t>Surface Applied Supplementary Cementitious Material Admixture, the first treatment of a two-part Surface Applied Admixture Cure and Densification System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 xml:space="preserve">. Used only on </w:t>
      </w:r>
      <w:r w:rsidRPr="00D7003E">
        <w:rPr>
          <w:rFonts w:ascii="Avenir" w:eastAsia="Times New Roman" w:hAnsi="Avenir" w:cs="Times New Roman"/>
          <w:i/>
          <w:iCs/>
          <w:color w:val="211E1E"/>
          <w:sz w:val="20"/>
          <w:szCs w:val="20"/>
          <w:lang w:eastAsia="en-GB"/>
        </w:rPr>
        <w:t xml:space="preserve">@Ear- lyAge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concrete, IceStart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is a chemical and mechanical process applied during concrete placement and power troweling. 1) Apply IceStart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during screeding or bull-floating, prior to breaking open the substrate using pans, @1200 SF per gallon. 2) Next, spray IceStart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onto the slab in two equal applications of 1200 SF per gallon, during initial panning and initial troweling for three total applications with a net coverage rate of 400 SF per gallon. Use a low-pressure, high-volume manual or battery-powered commercial sprayer. Alternatively, a screed mounted unit and the retardant tanks of ride-on power trowels may be used. Always apply sufficient material for total net coverage of 400 SF per gallon. 3) Work into the surface following second and third appli- cations during power troweling. 4) After the final application of IceStart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>TM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, trowel burn as desired. When the concrete is hard enough for walking, apply Green Umbrella IceStop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>TM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 xml:space="preserve">, a </w:t>
      </w:r>
      <w:r w:rsidRPr="00D7003E">
        <w:rPr>
          <w:rFonts w:ascii="Avenir" w:eastAsia="Times New Roman" w:hAnsi="Avenir" w:cs="Times New Roman"/>
          <w:i/>
          <w:iCs/>
          <w:color w:val="211E1E"/>
          <w:sz w:val="20"/>
          <w:szCs w:val="20"/>
          <w:lang w:eastAsia="en-GB"/>
        </w:rPr>
        <w:t xml:space="preserve">Hydrophobic Fixative for Surface Applied Admixture Cure, the second treatment of a two-part Surface Applied Admixture Cure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5) A single S.O.L.O. application of 400 SF per gallon. Keep wet for a dwell time of 30 minutes. Allow to air dry. No cure &amp; seal, concrete hardener, or wet cure is needed. Apply IceStart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and IceStop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only when temperatures are 40° F and rising, not exceeding 90° F. Profile concrete 72 hours after placement and finishing using an RTPMAX or other rider trowel equipped for abrasive polishing or a propane-powered walk-behind grinder. 1) Apply Green- Cut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 xml:space="preserve">at 400 SF per gallon and wet profile with and/or BigStock, GC-X, GC-Fusion to the specified profile. 2) </w:t>
      </w:r>
      <w:r w:rsidRPr="00D7003E">
        <w:rPr>
          <w:rFonts w:ascii="Avenir" w:eastAsia="Times New Roman" w:hAnsi="Avenir" w:cs="Times New Roman"/>
          <w:b/>
          <w:bCs/>
          <w:color w:val="211E1E"/>
          <w:sz w:val="20"/>
          <w:szCs w:val="20"/>
          <w:lang w:eastAsia="en-GB"/>
        </w:rPr>
        <w:t xml:space="preserve">[Optional]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Apply NanoDye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for colorant. 3) Apply a S.O.L.O application of DryShield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>TM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, a sub-surface densifier, at 400-500 SF per gallon. Keep wet for a dwell time of 30 minutes. Allow to dry. 4) Wet hone using GC-Fusion or GC-Eraser. 5) Apply a S.O.L.O. application of Shield &amp; Enhance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>TM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, a salt, and colorguard @ 600-800 SF per gallon. Allow 20 minutes of dwell time. Allow to dry. 6.) Polish using PolishPlus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abrasives. 7) Apply 2-3 appli- cations of Interior MicroFilm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>TM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, a wearguard, at 1000-1200 SF per gallon. Allow to dry. 8) Burnish using a Green- Gloss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>propane-powered UHS burnisher; concrete weighted and equipped with GreenGloss</w:t>
      </w:r>
      <w:r w:rsidRPr="00D7003E">
        <w:rPr>
          <w:rFonts w:ascii="Avenir" w:eastAsia="Times New Roman" w:hAnsi="Avenir" w:cs="Times New Roman"/>
          <w:color w:val="211E1E"/>
          <w:position w:val="6"/>
          <w:sz w:val="12"/>
          <w:szCs w:val="12"/>
          <w:lang w:eastAsia="en-GB"/>
        </w:rPr>
        <w:t xml:space="preserve">TM </w:t>
      </w:r>
      <w:r w:rsidRPr="00D7003E">
        <w:rPr>
          <w:rFonts w:ascii="Avenir" w:eastAsia="Times New Roman" w:hAnsi="Avenir" w:cs="Times New Roman"/>
          <w:color w:val="211E1E"/>
          <w:sz w:val="20"/>
          <w:szCs w:val="20"/>
          <w:lang w:eastAsia="en-GB"/>
        </w:rPr>
        <w:t xml:space="preserve">pads. </w:t>
      </w:r>
    </w:p>
    <w:p w14:paraId="34428CAC" w14:textId="091F4C57" w:rsidR="00D7003E" w:rsidRDefault="00D7003E" w:rsidP="00D7003E">
      <w:pPr>
        <w:shd w:val="clear" w:color="auto" w:fill="FFFFFF"/>
        <w:rPr>
          <w:rFonts w:ascii="Avenir" w:eastAsia="Times New Roman" w:hAnsi="Avenir" w:cs="Times New Roman"/>
          <w:b/>
          <w:bCs/>
          <w:color w:val="211E1E"/>
          <w:sz w:val="20"/>
          <w:szCs w:val="20"/>
          <w:lang w:eastAsia="en-GB"/>
        </w:rPr>
      </w:pPr>
    </w:p>
    <w:p w14:paraId="3C37E28C" w14:textId="77777777" w:rsidR="00C35C03" w:rsidRDefault="00C35C03" w:rsidP="00C35C03">
      <w:pPr>
        <w:pStyle w:val="NormalWeb"/>
        <w:shd w:val="clear" w:color="auto" w:fill="FFFFFF"/>
        <w:rPr>
          <w:rFonts w:ascii="Avenir" w:hAnsi="Avenir"/>
          <w:b/>
          <w:bCs/>
          <w:color w:val="211E1E"/>
          <w:sz w:val="22"/>
          <w:szCs w:val="22"/>
          <w:lang w:val="en-US"/>
        </w:rPr>
      </w:pPr>
      <w:r>
        <w:rPr>
          <w:rFonts w:ascii="Avenir" w:hAnsi="Avenir"/>
          <w:b/>
          <w:bCs/>
          <w:color w:val="211E1E"/>
          <w:sz w:val="22"/>
          <w:szCs w:val="22"/>
        </w:rPr>
        <w:t xml:space="preserve">For </w:t>
      </w:r>
      <w:r>
        <w:rPr>
          <w:rFonts w:ascii="Avenir" w:hAnsi="Avenir"/>
          <w:b/>
          <w:bCs/>
          <w:color w:val="211E1E"/>
          <w:sz w:val="22"/>
          <w:szCs w:val="22"/>
          <w:lang w:val="en-US"/>
        </w:rPr>
        <w:t xml:space="preserve">full CSI specifications: </w:t>
      </w:r>
      <w:hyperlink r:id="rId5" w:history="1">
        <w:r w:rsidRPr="002515E9">
          <w:rPr>
            <w:rStyle w:val="Hyperlink"/>
            <w:rFonts w:ascii="Avenir" w:hAnsi="Avenir"/>
            <w:b/>
            <w:bCs/>
            <w:sz w:val="22"/>
            <w:szCs w:val="22"/>
            <w:lang w:val="en-US"/>
          </w:rPr>
          <w:t>https://greenumbrellasystems.com/specifications/</w:t>
        </w:r>
      </w:hyperlink>
    </w:p>
    <w:p w14:paraId="10C04C32" w14:textId="5D6AE589" w:rsidR="00C35C03" w:rsidRPr="00C35C03" w:rsidRDefault="00C35C03" w:rsidP="00C35C03">
      <w:pPr>
        <w:pStyle w:val="NormalWeb"/>
        <w:shd w:val="clear" w:color="auto" w:fill="FFFFFF"/>
        <w:rPr>
          <w:rFonts w:ascii="Avenir" w:hAnsi="Avenir"/>
          <w:b/>
          <w:bCs/>
          <w:color w:val="211E1E"/>
          <w:sz w:val="22"/>
          <w:szCs w:val="22"/>
          <w:lang w:val="en-US"/>
        </w:rPr>
      </w:pPr>
      <w:r>
        <w:rPr>
          <w:rFonts w:ascii="Avenir" w:hAnsi="Avenir"/>
          <w:b/>
          <w:bCs/>
          <w:color w:val="211E1E"/>
          <w:sz w:val="22"/>
          <w:szCs w:val="22"/>
          <w:lang w:val="en-US"/>
        </w:rPr>
        <w:t>Contact Technical Sales: info@greenumbrellasystems.co</w:t>
      </w:r>
      <w:r>
        <w:rPr>
          <w:rFonts w:ascii="Avenir" w:hAnsi="Avenir"/>
          <w:b/>
          <w:bCs/>
          <w:color w:val="211E1E"/>
          <w:sz w:val="22"/>
          <w:szCs w:val="22"/>
          <w:lang w:val="en-US"/>
        </w:rPr>
        <w:t>m</w:t>
      </w:r>
    </w:p>
    <w:p w14:paraId="06F3F3C5" w14:textId="339DF98F" w:rsidR="00541249" w:rsidRPr="00C35C03" w:rsidRDefault="00D7003E" w:rsidP="00C35C0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7003E">
        <w:rPr>
          <w:rFonts w:ascii="AlternateGotNo1D" w:eastAsia="Times New Roman" w:hAnsi="AlternateGotNo1D" w:cs="Times New Roman"/>
          <w:color w:val="1E8444"/>
          <w:sz w:val="56"/>
          <w:szCs w:val="56"/>
          <w:lang w:eastAsia="en-GB"/>
        </w:rPr>
        <w:t xml:space="preserve"> </w:t>
      </w:r>
    </w:p>
    <w:sectPr w:rsidR="00541249" w:rsidRPr="00C35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lternateGotNo1D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3E"/>
    <w:rsid w:val="00076616"/>
    <w:rsid w:val="000E49E7"/>
    <w:rsid w:val="001B017E"/>
    <w:rsid w:val="00331FE6"/>
    <w:rsid w:val="00541249"/>
    <w:rsid w:val="00591A91"/>
    <w:rsid w:val="007F422C"/>
    <w:rsid w:val="00A70971"/>
    <w:rsid w:val="00C35C03"/>
    <w:rsid w:val="00CE4EA7"/>
    <w:rsid w:val="00D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4D0935"/>
  <w15:chartTrackingRefBased/>
  <w15:docId w15:val="{4FA12859-A0B3-8047-B224-6818C955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0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35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enumbrellasystems.com/specifications/" TargetMode="External"/><Relationship Id="rId4" Type="http://schemas.openxmlformats.org/officeDocument/2006/relationships/hyperlink" Target="https://greenumbrellasystems.com/greenice-cure-polish-concrete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Pierre David</dc:creator>
  <cp:keywords/>
  <dc:description/>
  <cp:lastModifiedBy>Adams Pierre David</cp:lastModifiedBy>
  <cp:revision>2</cp:revision>
  <dcterms:created xsi:type="dcterms:W3CDTF">2022-05-17T10:33:00Z</dcterms:created>
  <dcterms:modified xsi:type="dcterms:W3CDTF">2022-05-17T10:33:00Z</dcterms:modified>
</cp:coreProperties>
</file>